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6"/>
      <w:bookmarkStart w:id="3" w:name="OLE_LINK5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9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2109752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19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>-27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>, May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eastAsia="宋体"/>
          <w:b/>
          <w:sz w:val="24"/>
          <w:szCs w:val="24"/>
          <w:lang w:eastAsia="zh-CN"/>
        </w:rPr>
        <w:t>2021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ascii="Arial" w:hAnsi="Arial" w:eastAsia="宋体" w:cs="Arial"/>
          <w:b/>
          <w:bCs/>
          <w:sz w:val="24"/>
          <w:lang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eastAsia="zh-CN"/>
        </w:rPr>
        <w:t>Corporation</w:t>
      </w:r>
    </w:p>
    <w:p>
      <w:pPr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Discussion on timing requirements for NTN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9.12.4.3</w:t>
      </w:r>
    </w:p>
    <w:p>
      <w:pPr>
        <w:tabs>
          <w:tab w:val="left" w:pos="1985"/>
        </w:tabs>
        <w:jc w:val="both"/>
        <w:rPr>
          <w:rFonts w:ascii="Arial" w:hAnsi="Arial" w:eastAsia="宋体" w:cs="Arial"/>
          <w:b/>
          <w:bCs/>
          <w:sz w:val="24"/>
          <w:lang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2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rPr>
          <w:rFonts w:hint="default" w:eastAsia="宋体"/>
          <w:sz w:val="22"/>
          <w:lang w:val="en-US" w:eastAsia="zh-CN"/>
        </w:rPr>
      </w:pPr>
      <w:r>
        <w:rPr>
          <w:rFonts w:hint="eastAsia" w:eastAsia="宋体"/>
          <w:sz w:val="22"/>
          <w:lang w:eastAsia="zh-CN"/>
        </w:rPr>
        <w:t>In RAN4 9</w:t>
      </w:r>
      <w:r>
        <w:rPr>
          <w:rFonts w:hint="eastAsia" w:eastAsia="宋体"/>
          <w:sz w:val="22"/>
          <w:lang w:val="en-US" w:eastAsia="zh-CN"/>
        </w:rPr>
        <w:t>8bis</w:t>
      </w:r>
      <w:r>
        <w:rPr>
          <w:rFonts w:hint="eastAsia" w:eastAsia="宋体"/>
          <w:sz w:val="22"/>
          <w:lang w:eastAsia="zh-CN"/>
        </w:rPr>
        <w:t xml:space="preserve">-e, </w:t>
      </w:r>
      <w:r>
        <w:rPr>
          <w:rFonts w:hint="eastAsia" w:eastAsia="宋体"/>
          <w:sz w:val="22"/>
          <w:lang w:val="en-US" w:eastAsia="zh-CN"/>
        </w:rPr>
        <w:t>NTN RRM timing related requirements[1] were discussed. In this contribution ,we further discuss NTN timing requirements and provide our views.</w:t>
      </w:r>
    </w:p>
    <w:p>
      <w:pPr>
        <w:pStyle w:val="29"/>
        <w:numPr>
          <w:ilvl w:val="0"/>
          <w:numId w:val="6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Discussions</w:t>
      </w:r>
    </w:p>
    <w:p>
      <w:pPr>
        <w:rPr>
          <w:rFonts w:hint="eastAsia" w:eastAsia="宋体"/>
          <w:sz w:val="22"/>
          <w:lang w:val="en-US" w:eastAsia="zh-CN"/>
        </w:rPr>
      </w:pPr>
      <w:r>
        <w:rPr>
          <w:rFonts w:hint="eastAsia" w:eastAsia="宋体"/>
          <w:sz w:val="22"/>
          <w:lang w:val="en-US" w:eastAsia="zh-CN"/>
        </w:rPr>
        <w:t>The follow issues about Te requirement were discussed and related WF is as follows[1]: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 w:eastAsia="宋体"/>
          <w:i/>
          <w:iCs/>
          <w:sz w:val="22"/>
          <w:lang w:val="en-US" w:eastAsia="zh-CN"/>
        </w:rPr>
      </w:pPr>
      <w:r>
        <w:rPr>
          <w:rFonts w:hint="eastAsia" w:eastAsia="宋体"/>
          <w:i/>
          <w:iCs/>
          <w:sz w:val="22"/>
          <w:lang w:val="en-US" w:eastAsia="zh-CN"/>
        </w:rPr>
        <w:t>The UE specific TA estimation accuracy is counted into the UE transmit timing error requirement</w:t>
      </w:r>
    </w:p>
    <w:p>
      <w:pPr>
        <w:numPr>
          <w:ilvl w:val="0"/>
          <w:numId w:val="7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="420" w:leftChars="0" w:hanging="420" w:firstLineChars="0"/>
        <w:rPr>
          <w:rFonts w:hint="eastAsia" w:eastAsia="宋体"/>
          <w:i/>
          <w:iCs/>
          <w:sz w:val="22"/>
          <w:lang w:val="en-US" w:eastAsia="zh-CN"/>
        </w:rPr>
      </w:pPr>
      <w:r>
        <w:rPr>
          <w:rFonts w:hint="eastAsia" w:eastAsia="宋体"/>
          <w:i/>
          <w:iCs/>
          <w:sz w:val="22"/>
          <w:lang w:val="en-US" w:eastAsia="zh-CN"/>
        </w:rPr>
        <w:t>UE specific TA estimation accuracy is FFS</w:t>
      </w:r>
    </w:p>
    <w:p>
      <w:pPr>
        <w:numPr>
          <w:ilvl w:val="0"/>
          <w:numId w:val="7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="420" w:leftChars="0" w:hanging="420" w:firstLineChars="0"/>
        <w:rPr>
          <w:rFonts w:hint="eastAsia" w:eastAsia="宋体"/>
          <w:i/>
          <w:iCs/>
          <w:sz w:val="22"/>
          <w:lang w:val="en-US" w:eastAsia="zh-CN"/>
        </w:rPr>
      </w:pPr>
      <w:r>
        <w:rPr>
          <w:rFonts w:hint="eastAsia" w:eastAsia="宋体"/>
          <w:i/>
          <w:iCs/>
          <w:sz w:val="22"/>
          <w:lang w:val="en-US" w:eastAsia="zh-CN"/>
        </w:rPr>
        <w:t>FFS whether the UE specific TA estimation accuracy shall be also defined as a separate accuracy requirement</w:t>
      </w:r>
    </w:p>
    <w:p>
      <w:pPr>
        <w:numPr>
          <w:ilvl w:val="0"/>
          <w:numId w:val="7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="420" w:leftChars="0" w:hanging="420" w:firstLineChars="0"/>
        <w:rPr>
          <w:rFonts w:hint="eastAsia" w:eastAsia="宋体"/>
          <w:i/>
          <w:iCs/>
          <w:sz w:val="22"/>
          <w:lang w:val="en-US" w:eastAsia="zh-CN"/>
        </w:rPr>
      </w:pPr>
      <w:r>
        <w:rPr>
          <w:rFonts w:hint="eastAsia" w:eastAsia="宋体"/>
          <w:i/>
          <w:iCs/>
          <w:sz w:val="22"/>
          <w:lang w:val="en-US" w:eastAsia="zh-CN"/>
        </w:rPr>
        <w:t>Specify UE behavior related to UE specific TA estimation and the detailed behavior is FFS</w:t>
      </w:r>
    </w:p>
    <w:p>
      <w:pPr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leftChars="0"/>
        <w:rPr>
          <w:rFonts w:hint="eastAsia" w:eastAsia="宋体"/>
          <w:i/>
          <w:iCs/>
          <w:sz w:val="22"/>
          <w:lang w:val="en-US" w:eastAsia="zh-CN"/>
        </w:rPr>
      </w:pP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none" w:color="auto" w:sz="0" w:space="0"/>
        </w:pBdr>
        <w:rPr>
          <w:rFonts w:hint="eastAsia" w:eastAsia="宋体"/>
          <w:i/>
          <w:iCs/>
          <w:sz w:val="22"/>
          <w:lang w:val="en-US" w:eastAsia="zh-CN"/>
        </w:rPr>
      </w:pPr>
      <w:r>
        <w:rPr>
          <w:rFonts w:hint="eastAsia" w:eastAsia="宋体"/>
          <w:i/>
          <w:iCs/>
          <w:sz w:val="22"/>
          <w:lang w:val="en-US" w:eastAsia="zh-CN"/>
        </w:rPr>
        <w:t>UE initial transmit timing error (Te)</w:t>
      </w:r>
    </w:p>
    <w:p>
      <w:pPr>
        <w:numPr>
          <w:ilvl w:val="0"/>
          <w:numId w:val="7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none" w:color="auto" w:sz="0" w:space="0"/>
        </w:pBdr>
        <w:ind w:left="420" w:leftChars="0" w:hanging="420" w:firstLineChars="0"/>
        <w:rPr>
          <w:rFonts w:hint="eastAsia" w:eastAsia="宋体"/>
          <w:i/>
          <w:iCs/>
          <w:sz w:val="22"/>
          <w:lang w:val="en-US" w:eastAsia="zh-CN"/>
        </w:rPr>
      </w:pPr>
      <w:r>
        <w:rPr>
          <w:rFonts w:hint="eastAsia" w:eastAsia="宋体"/>
          <w:i/>
          <w:iCs/>
          <w:sz w:val="22"/>
          <w:lang w:val="en-US" w:eastAsia="zh-CN"/>
        </w:rPr>
        <w:t>Te requirement in NTN is consist of:</w:t>
      </w:r>
    </w:p>
    <w:p>
      <w:pPr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none" w:color="auto" w:sz="0" w:space="0"/>
        </w:pBdr>
        <w:tabs>
          <w:tab w:val="left" w:pos="840"/>
        </w:tabs>
        <w:ind w:leftChars="0"/>
        <w:rPr>
          <w:rFonts w:hint="eastAsia" w:eastAsia="宋体"/>
          <w:i/>
          <w:iCs/>
          <w:sz w:val="21"/>
          <w:szCs w:val="21"/>
          <w:lang w:val="en-US" w:eastAsia="zh-CN"/>
        </w:rPr>
      </w:pPr>
      <w:r>
        <w:rPr>
          <w:rFonts w:hint="eastAsia" w:eastAsia="宋体"/>
          <w:i/>
          <w:iCs/>
          <w:sz w:val="21"/>
          <w:szCs w:val="21"/>
          <w:lang w:val="en-US" w:eastAsia="zh-CN"/>
        </w:rPr>
        <w:t>Same types of errors as terrestrial UE e.g. DL timing estimation accuracy and UL timing setting accuracy. and;</w:t>
      </w:r>
    </w:p>
    <w:p>
      <w:pPr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none" w:color="auto" w:sz="0" w:space="0"/>
        </w:pBdr>
        <w:tabs>
          <w:tab w:val="left" w:pos="840"/>
        </w:tabs>
        <w:ind w:leftChars="0"/>
        <w:rPr>
          <w:rFonts w:hint="eastAsia" w:eastAsia="宋体"/>
          <w:i/>
          <w:iCs/>
          <w:sz w:val="21"/>
          <w:szCs w:val="21"/>
          <w:lang w:val="en-US" w:eastAsia="zh-CN"/>
        </w:rPr>
      </w:pPr>
      <w:r>
        <w:rPr>
          <w:rFonts w:hint="eastAsia" w:eastAsia="宋体"/>
          <w:i/>
          <w:iCs/>
          <w:sz w:val="21"/>
          <w:szCs w:val="21"/>
          <w:lang w:val="en-US" w:eastAsia="zh-CN"/>
        </w:rPr>
        <w:t xml:space="preserve">UE specific estimation accuracy </w:t>
      </w:r>
    </w:p>
    <w:p>
      <w:pPr>
        <w:numPr>
          <w:ilvl w:val="0"/>
          <w:numId w:val="7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none" w:color="auto" w:sz="0" w:space="0"/>
        </w:pBdr>
        <w:ind w:left="420" w:leftChars="0" w:hanging="420" w:firstLineChars="0"/>
        <w:rPr>
          <w:rFonts w:hint="eastAsia" w:eastAsia="宋体"/>
          <w:i/>
          <w:iCs/>
          <w:sz w:val="22"/>
          <w:lang w:val="en-US" w:eastAsia="zh-CN"/>
        </w:rPr>
      </w:pPr>
      <w:r>
        <w:rPr>
          <w:rFonts w:hint="eastAsia" w:eastAsia="宋体"/>
          <w:i/>
          <w:iCs/>
          <w:sz w:val="22"/>
          <w:lang w:val="en-US" w:eastAsia="zh-CN"/>
        </w:rPr>
        <w:t>FFS on whether and how much different relaxations are required for different sets of SCS of SSB and SCS of uplink signals</w:t>
      </w:r>
    </w:p>
    <w:p>
      <w:pPr>
        <w:numPr>
          <w:ilvl w:val="0"/>
          <w:numId w:val="7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between w:val="none" w:color="auto" w:sz="0" w:space="0"/>
        </w:pBdr>
        <w:ind w:left="420" w:leftChars="0" w:hanging="420" w:firstLineChars="0"/>
        <w:rPr>
          <w:rFonts w:hint="eastAsia" w:eastAsia="宋体"/>
          <w:i/>
          <w:iCs/>
          <w:sz w:val="22"/>
          <w:lang w:val="en-US" w:eastAsia="zh-CN"/>
        </w:rPr>
      </w:pPr>
      <w:r>
        <w:rPr>
          <w:rFonts w:hint="eastAsia" w:eastAsia="宋体"/>
          <w:i/>
          <w:iCs/>
          <w:sz w:val="22"/>
          <w:lang w:val="en-US" w:eastAsia="zh-CN"/>
        </w:rPr>
        <w:t>It is the total NTN UE Te error that decides UL performance, no matter the source of inaccuracy.</w:t>
      </w:r>
    </w:p>
    <w:p>
      <w:pPr>
        <w:rPr>
          <w:rFonts w:hint="default" w:eastAsia="宋体"/>
          <w:sz w:val="22"/>
          <w:lang w:val="en-US" w:eastAsia="zh-CN"/>
        </w:rPr>
      </w:pPr>
    </w:p>
    <w:p>
      <w:pPr>
        <w:rPr>
          <w:rFonts w:hint="eastAsia" w:eastAsia="宋体"/>
          <w:sz w:val="22"/>
          <w:lang w:val="en-US" w:eastAsia="zh-CN"/>
        </w:rPr>
      </w:pPr>
      <w:r>
        <w:rPr>
          <w:rFonts w:hint="eastAsia" w:eastAsia="宋体"/>
          <w:sz w:val="22"/>
          <w:lang w:val="en-US" w:eastAsia="zh-CN"/>
        </w:rPr>
        <w:t xml:space="preserve">Although UE specific estimation accuracy is counted into Te, whether to relax Te requirement depends on the total error budget allowed. </w:t>
      </w:r>
    </w:p>
    <w:p>
      <w:pPr>
        <w:rPr>
          <w:rFonts w:hint="default" w:eastAsia="宋体"/>
          <w:sz w:val="22"/>
          <w:lang w:val="en-US" w:eastAsia="zh-CN"/>
        </w:rPr>
      </w:pPr>
      <w:r>
        <w:rPr>
          <w:rFonts w:hint="eastAsia" w:eastAsia="宋体"/>
          <w:sz w:val="22"/>
          <w:lang w:val="en-US" w:eastAsia="zh-CN"/>
        </w:rPr>
        <w:t>The current Te requirment defined in TS 38.133 could be considered as the baseline for NTN Te requirements. It is benifical to reuse the current Te requirement , since this will simply the implementation of both UE and gNB , and make NTN realization in consistance</w:t>
      </w:r>
      <w:r>
        <w:rPr>
          <w:rFonts w:hint="default" w:eastAsia="宋体"/>
          <w:sz w:val="22"/>
          <w:lang w:val="en-US" w:eastAsia="zh-CN"/>
        </w:rPr>
        <w:t> with</w:t>
      </w:r>
      <w:r>
        <w:rPr>
          <w:rFonts w:hint="eastAsia" w:eastAsia="宋体"/>
          <w:sz w:val="22"/>
          <w:lang w:val="en-US" w:eastAsia="zh-CN"/>
        </w:rPr>
        <w:t xml:space="preserve"> TN network. The capability of an NTN gNB could be guaranteed as similar as that of the TN gNB.</w:t>
      </w:r>
    </w:p>
    <w:p>
      <w:pPr>
        <w:spacing w:beforeLines="0" w:afterLines="0"/>
        <w:jc w:val="left"/>
        <w:rPr>
          <w:rFonts w:hint="eastAsia" w:eastAsia="宋体"/>
          <w:sz w:val="22"/>
          <w:lang w:val="en-US" w:eastAsia="zh-CN"/>
        </w:rPr>
      </w:pPr>
      <w:r>
        <w:rPr>
          <w:rFonts w:hint="eastAsia" w:eastAsia="宋体"/>
          <w:sz w:val="22"/>
          <w:lang w:val="en-US" w:eastAsia="zh-CN"/>
        </w:rPr>
        <w:t>If Te requirment is relaxed, a higher</w:t>
      </w:r>
      <w:r>
        <w:rPr>
          <w:rFonts w:hint="default" w:eastAsia="宋体"/>
          <w:sz w:val="22"/>
          <w:lang w:val="en-US" w:eastAsia="zh-CN"/>
        </w:rPr>
        <w:t> performance </w:t>
      </w:r>
      <w:r>
        <w:rPr>
          <w:rFonts w:hint="eastAsia" w:eastAsia="宋体"/>
          <w:sz w:val="22"/>
          <w:lang w:val="en-US" w:eastAsia="zh-CN"/>
        </w:rPr>
        <w:t>is</w:t>
      </w:r>
      <w:r>
        <w:rPr>
          <w:rFonts w:hint="default" w:eastAsia="宋体"/>
          <w:sz w:val="22"/>
          <w:lang w:val="en-US" w:eastAsia="zh-CN"/>
        </w:rPr>
        <w:t> </w:t>
      </w:r>
      <w:r>
        <w:rPr>
          <w:rFonts w:hint="eastAsia" w:eastAsia="宋体"/>
          <w:sz w:val="22"/>
          <w:lang w:val="en-US" w:eastAsia="zh-CN"/>
        </w:rPr>
        <w:t>required for RACH. If the accuracy requirement for UE pre-compensation is high, then the interference between users may not be significant. However, the capability of UEs</w:t>
      </w:r>
      <w:r>
        <w:rPr>
          <w:rFonts w:hint="default" w:eastAsia="宋体"/>
          <w:sz w:val="22"/>
          <w:lang w:val="en-US" w:eastAsia="zh-CN"/>
        </w:rPr>
        <w:t>’</w:t>
      </w:r>
      <w:r>
        <w:rPr>
          <w:rFonts w:hint="eastAsia" w:eastAsia="宋体"/>
          <w:sz w:val="22"/>
          <w:lang w:val="en-US" w:eastAsia="zh-CN"/>
        </w:rPr>
        <w:t xml:space="preserve"> </w:t>
      </w:r>
      <w:r>
        <w:rPr>
          <w:rFonts w:hint="eastAsia" w:eastAsia="宋体"/>
          <w:sz w:val="22"/>
          <w:lang w:val="zh-CN" w:eastAsia="zh-CN"/>
        </w:rPr>
        <w:t>pre-compensation</w:t>
      </w:r>
      <w:r>
        <w:rPr>
          <w:rFonts w:hint="eastAsia" w:eastAsia="宋体"/>
          <w:sz w:val="22"/>
          <w:lang w:val="en-US" w:eastAsia="zh-CN"/>
        </w:rPr>
        <w:t xml:space="preserve"> may vary with each other and the uncertainty of the result of UEs</w:t>
      </w:r>
      <w:r>
        <w:rPr>
          <w:rFonts w:hint="default" w:eastAsia="宋体"/>
          <w:sz w:val="22"/>
          <w:lang w:val="en-US" w:eastAsia="zh-CN"/>
        </w:rPr>
        <w:t>’</w:t>
      </w:r>
      <w:r>
        <w:rPr>
          <w:rFonts w:hint="eastAsia" w:eastAsia="宋体"/>
          <w:sz w:val="22"/>
          <w:lang w:val="en-US" w:eastAsia="zh-CN"/>
        </w:rPr>
        <w:t xml:space="preserve"> </w:t>
      </w:r>
      <w:r>
        <w:rPr>
          <w:rFonts w:hint="eastAsia" w:eastAsia="宋体"/>
          <w:sz w:val="22"/>
          <w:lang w:val="zh-CN" w:eastAsia="zh-CN"/>
        </w:rPr>
        <w:t>pre-compensation</w:t>
      </w:r>
      <w:r>
        <w:rPr>
          <w:rFonts w:hint="eastAsia" w:eastAsia="宋体"/>
          <w:sz w:val="22"/>
          <w:lang w:val="en-US" w:eastAsia="zh-CN"/>
        </w:rPr>
        <w:t xml:space="preserve"> may cause collision between users and thus impact the successful</w:t>
      </w:r>
      <w:r>
        <w:rPr>
          <w:rFonts w:hint="default" w:eastAsia="宋体"/>
          <w:sz w:val="22"/>
          <w:lang w:val="en-US" w:eastAsia="zh-CN"/>
        </w:rPr>
        <w:t> ratio of access </w:t>
      </w:r>
      <w:r>
        <w:rPr>
          <w:rFonts w:hint="eastAsia" w:eastAsia="宋体"/>
          <w:sz w:val="22"/>
          <w:lang w:val="en-US" w:eastAsia="zh-CN"/>
        </w:rPr>
        <w:t xml:space="preserve">for UE. </w:t>
      </w:r>
    </w:p>
    <w:p>
      <w:pPr>
        <w:spacing w:beforeLines="0" w:afterLines="0"/>
        <w:jc w:val="left"/>
        <w:rPr>
          <w:rFonts w:hint="eastAsia" w:eastAsia="宋体"/>
          <w:sz w:val="22"/>
          <w:lang w:val="en-US" w:eastAsia="zh-CN"/>
        </w:rPr>
      </w:pPr>
      <w:r>
        <w:rPr>
          <w:rFonts w:hint="eastAsia" w:eastAsia="宋体"/>
          <w:sz w:val="22"/>
          <w:lang w:val="en-US" w:eastAsia="zh-CN"/>
        </w:rPr>
        <w:t>A relaxed Te requirement may also cause the overestimation of one UE</w:t>
      </w:r>
      <w:r>
        <w:rPr>
          <w:rFonts w:hint="default" w:eastAsia="宋体"/>
          <w:sz w:val="22"/>
          <w:lang w:val="en-US" w:eastAsia="zh-CN"/>
        </w:rPr>
        <w:t>’</w:t>
      </w:r>
      <w:r>
        <w:rPr>
          <w:rFonts w:hint="eastAsia" w:eastAsia="宋体"/>
          <w:sz w:val="22"/>
          <w:lang w:val="en-US" w:eastAsia="zh-CN"/>
        </w:rPr>
        <w:t xml:space="preserve"> TA, so that its PRACH impact the PUSCH transmission from other UEs.</w:t>
      </w:r>
    </w:p>
    <w:p>
      <w:pPr>
        <w:spacing w:beforeLines="0" w:afterLines="0"/>
        <w:jc w:val="left"/>
        <w:rPr>
          <w:rFonts w:hint="eastAsia" w:eastAsia="宋体"/>
          <w:b/>
          <w:bCs/>
          <w:sz w:val="22"/>
          <w:lang w:val="en-US" w:eastAsia="zh-CN"/>
        </w:rPr>
      </w:pPr>
      <w:r>
        <w:rPr>
          <w:rFonts w:hint="eastAsia" w:eastAsia="宋体"/>
          <w:b/>
          <w:bCs/>
          <w:sz w:val="22"/>
          <w:lang w:val="en-US" w:eastAsia="zh-CN"/>
        </w:rPr>
        <w:t>Proposal : Reuse the existing Te requirements defined in TS 38.133.</w:t>
      </w:r>
    </w:p>
    <w:p>
      <w:pPr>
        <w:rPr>
          <w:b/>
          <w:bCs/>
          <w:lang w:val="en-US" w:eastAsia="zh-CN"/>
        </w:rPr>
      </w:pPr>
    </w:p>
    <w:p>
      <w:pPr>
        <w:pStyle w:val="29"/>
        <w:numPr>
          <w:ilvl w:val="0"/>
          <w:numId w:val="6"/>
        </w:numPr>
        <w:ind w:left="1134" w:leftChars="0" w:hanging="1134" w:firstLineChars="0"/>
        <w:jc w:val="both"/>
      </w:pPr>
      <w:r>
        <w:t>Conclusion</w:t>
      </w:r>
    </w:p>
    <w:p>
      <w:pPr>
        <w:spacing w:beforeLines="0" w:afterLines="0"/>
        <w:jc w:val="left"/>
        <w:rPr>
          <w:rFonts w:hint="default" w:eastAsia="宋体"/>
          <w:b/>
          <w:bCs/>
          <w:sz w:val="22"/>
          <w:lang w:val="en-US" w:eastAsia="zh-CN"/>
        </w:rPr>
      </w:pPr>
      <w:r>
        <w:rPr>
          <w:rFonts w:hint="eastAsia" w:eastAsia="宋体"/>
          <w:b/>
          <w:bCs/>
          <w:sz w:val="22"/>
          <w:lang w:val="en-US" w:eastAsia="zh-CN"/>
        </w:rPr>
        <w:t xml:space="preserve"> Proposal : Reuse the existing Te requirements defined in TS 38.133.</w:t>
      </w:r>
    </w:p>
    <w:p>
      <w:pPr>
        <w:pStyle w:val="29"/>
        <w:jc w:val="both"/>
      </w:pPr>
      <w:r>
        <w:t>References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R4-2105796</w:t>
      </w:r>
      <w:r>
        <w:rPr>
          <w:rFonts w:hint="eastAsia" w:eastAsia="宋体"/>
          <w:lang w:val="en-US" w:eastAsia="zh-CN"/>
        </w:rPr>
        <w:t>,</w:t>
      </w:r>
      <w:r>
        <w:rPr>
          <w:rFonts w:hint="eastAsia" w:eastAsia="宋体"/>
          <w:lang w:eastAsia="zh-CN"/>
        </w:rPr>
        <w:t xml:space="preserve"> WF on timing requirements for NR NTN</w:t>
      </w:r>
      <w:r>
        <w:rPr>
          <w:rFonts w:hint="eastAsia" w:eastAsia="宋体"/>
          <w:lang w:val="en-US" w:eastAsia="zh-CN"/>
        </w:rPr>
        <w:t>, Xiaomi</w:t>
      </w:r>
      <w:bookmarkStart w:id="4" w:name="_GoBack"/>
      <w:bookmarkEnd w:id="4"/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RP-201256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eastAsia" w:eastAsia="宋体"/>
          <w:lang w:eastAsia="zh-CN"/>
        </w:rPr>
        <w:t>WID NR-NTN_for Rel-17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20" w:line="240" w:lineRule="auto"/>
        <w:ind w:leftChars="0"/>
        <w:jc w:val="both"/>
        <w:textAlignment w:val="baseline"/>
        <w:rPr>
          <w:rFonts w:eastAsia="宋体"/>
          <w:lang w:eastAsia="zh-CN"/>
        </w:rPr>
      </w:pP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340B44"/>
    <w:multiLevelType w:val="multilevel"/>
    <w:tmpl w:val="81340B4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1">
    <w:nsid w:val="9CEAE849"/>
    <w:multiLevelType w:val="singleLevel"/>
    <w:tmpl w:val="9CEAE849"/>
    <w:lvl w:ilvl="0" w:tentative="0">
      <w:start w:val="2"/>
      <w:numFmt w:val="decimal"/>
      <w:lvlText w:val="%1"/>
      <w:lvlJc w:val="left"/>
    </w:lvl>
  </w:abstractNum>
  <w:abstractNum w:abstractNumId="2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6B43B9D"/>
    <w:multiLevelType w:val="multilevel"/>
    <w:tmpl w:val="46B43B9D"/>
    <w:lvl w:ilvl="0" w:tentative="0">
      <w:start w:val="1"/>
      <w:numFmt w:val="decimal"/>
      <w:pStyle w:val="31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D6E3167"/>
    <w:multiLevelType w:val="multilevel"/>
    <w:tmpl w:val="4D6E3167"/>
    <w:lvl w:ilvl="0" w:tentative="0">
      <w:start w:val="1"/>
      <w:numFmt w:val="decimal"/>
      <w:pStyle w:val="37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A44281"/>
    <w:multiLevelType w:val="multilevel"/>
    <w:tmpl w:val="4DA44281"/>
    <w:lvl w:ilvl="0" w:tentative="0">
      <w:start w:val="1"/>
      <w:numFmt w:val="decimal"/>
      <w:pStyle w:val="33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1F44A7"/>
    <w:multiLevelType w:val="multilevel"/>
    <w:tmpl w:val="521F44A7"/>
    <w:lvl w:ilvl="0" w:tentative="0">
      <w:start w:val="1"/>
      <w:numFmt w:val="bullet"/>
      <w:pStyle w:val="5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48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6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0054A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A7FAB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24AD2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379AB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1278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4D65AB"/>
    <w:rsid w:val="016E368C"/>
    <w:rsid w:val="017B5E4B"/>
    <w:rsid w:val="018D054D"/>
    <w:rsid w:val="01D71285"/>
    <w:rsid w:val="01FF08B3"/>
    <w:rsid w:val="027E1394"/>
    <w:rsid w:val="028676F2"/>
    <w:rsid w:val="02B274E2"/>
    <w:rsid w:val="02BD7990"/>
    <w:rsid w:val="02C25D33"/>
    <w:rsid w:val="030809EC"/>
    <w:rsid w:val="039A1BDA"/>
    <w:rsid w:val="03AE4991"/>
    <w:rsid w:val="03C6506D"/>
    <w:rsid w:val="03F37217"/>
    <w:rsid w:val="041F4676"/>
    <w:rsid w:val="04503821"/>
    <w:rsid w:val="047B40B2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7502CA2"/>
    <w:rsid w:val="078B76F8"/>
    <w:rsid w:val="079D410C"/>
    <w:rsid w:val="07C928A9"/>
    <w:rsid w:val="07D3429D"/>
    <w:rsid w:val="07D735D1"/>
    <w:rsid w:val="080A5373"/>
    <w:rsid w:val="085564A9"/>
    <w:rsid w:val="08641205"/>
    <w:rsid w:val="0868025F"/>
    <w:rsid w:val="0873226E"/>
    <w:rsid w:val="088E5343"/>
    <w:rsid w:val="08935729"/>
    <w:rsid w:val="08936C0D"/>
    <w:rsid w:val="08AF3F5E"/>
    <w:rsid w:val="08C654D4"/>
    <w:rsid w:val="08CC5D10"/>
    <w:rsid w:val="092C45E6"/>
    <w:rsid w:val="099F556C"/>
    <w:rsid w:val="09AC0546"/>
    <w:rsid w:val="09C640C3"/>
    <w:rsid w:val="0A2F63A3"/>
    <w:rsid w:val="0A5763D4"/>
    <w:rsid w:val="0A623873"/>
    <w:rsid w:val="0A7BF868"/>
    <w:rsid w:val="0A9573F8"/>
    <w:rsid w:val="0B206A21"/>
    <w:rsid w:val="0B6C6F78"/>
    <w:rsid w:val="0B7322DC"/>
    <w:rsid w:val="0BA7588D"/>
    <w:rsid w:val="0BB77882"/>
    <w:rsid w:val="0C102F73"/>
    <w:rsid w:val="0C2A1653"/>
    <w:rsid w:val="0C3145B0"/>
    <w:rsid w:val="0C3C5307"/>
    <w:rsid w:val="0C56263C"/>
    <w:rsid w:val="0C5E2B8A"/>
    <w:rsid w:val="0D102274"/>
    <w:rsid w:val="0DA958CA"/>
    <w:rsid w:val="0DF104D3"/>
    <w:rsid w:val="0E1C586B"/>
    <w:rsid w:val="0E8A024B"/>
    <w:rsid w:val="0ED138E6"/>
    <w:rsid w:val="0F130B06"/>
    <w:rsid w:val="0F3856C4"/>
    <w:rsid w:val="0F4C5F28"/>
    <w:rsid w:val="0F5003A5"/>
    <w:rsid w:val="0F67780F"/>
    <w:rsid w:val="0F8F3C2A"/>
    <w:rsid w:val="0F9F5663"/>
    <w:rsid w:val="0FB648CB"/>
    <w:rsid w:val="0FD0731A"/>
    <w:rsid w:val="0FF1533A"/>
    <w:rsid w:val="0FFE0AFA"/>
    <w:rsid w:val="1000683B"/>
    <w:rsid w:val="10732202"/>
    <w:rsid w:val="10860ED5"/>
    <w:rsid w:val="10AA3C13"/>
    <w:rsid w:val="10CA41CF"/>
    <w:rsid w:val="10CD0B75"/>
    <w:rsid w:val="10D43D83"/>
    <w:rsid w:val="110C4D24"/>
    <w:rsid w:val="11283655"/>
    <w:rsid w:val="113B0066"/>
    <w:rsid w:val="114A4434"/>
    <w:rsid w:val="11F71F3A"/>
    <w:rsid w:val="121A2A50"/>
    <w:rsid w:val="122017FC"/>
    <w:rsid w:val="12432F43"/>
    <w:rsid w:val="124B5A34"/>
    <w:rsid w:val="12753179"/>
    <w:rsid w:val="128409CA"/>
    <w:rsid w:val="12843280"/>
    <w:rsid w:val="12BB3A94"/>
    <w:rsid w:val="12EF585C"/>
    <w:rsid w:val="12FB3877"/>
    <w:rsid w:val="13262572"/>
    <w:rsid w:val="13516C3B"/>
    <w:rsid w:val="135A35EB"/>
    <w:rsid w:val="135B714A"/>
    <w:rsid w:val="136D11EC"/>
    <w:rsid w:val="137D50D6"/>
    <w:rsid w:val="138845FC"/>
    <w:rsid w:val="139B3B65"/>
    <w:rsid w:val="13A62830"/>
    <w:rsid w:val="13D36053"/>
    <w:rsid w:val="13F75352"/>
    <w:rsid w:val="13FA5349"/>
    <w:rsid w:val="141E7377"/>
    <w:rsid w:val="1480544B"/>
    <w:rsid w:val="148A292B"/>
    <w:rsid w:val="14A25B1A"/>
    <w:rsid w:val="14B36B91"/>
    <w:rsid w:val="14BF6AA8"/>
    <w:rsid w:val="14D9405F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AE4BFB"/>
    <w:rsid w:val="16BA6C12"/>
    <w:rsid w:val="16CB37AF"/>
    <w:rsid w:val="16DB79C9"/>
    <w:rsid w:val="16E93B5B"/>
    <w:rsid w:val="16F55CC6"/>
    <w:rsid w:val="17141F2D"/>
    <w:rsid w:val="176F5C05"/>
    <w:rsid w:val="17705930"/>
    <w:rsid w:val="17A076C4"/>
    <w:rsid w:val="17A62BCE"/>
    <w:rsid w:val="17E12498"/>
    <w:rsid w:val="17E826AB"/>
    <w:rsid w:val="17F275CB"/>
    <w:rsid w:val="18407C50"/>
    <w:rsid w:val="1872258F"/>
    <w:rsid w:val="18D3414F"/>
    <w:rsid w:val="18D91924"/>
    <w:rsid w:val="19831412"/>
    <w:rsid w:val="19A96435"/>
    <w:rsid w:val="19E43A3D"/>
    <w:rsid w:val="1A0B3A21"/>
    <w:rsid w:val="1A290039"/>
    <w:rsid w:val="1A352FE3"/>
    <w:rsid w:val="1A7F0493"/>
    <w:rsid w:val="1B3329B5"/>
    <w:rsid w:val="1B595D85"/>
    <w:rsid w:val="1B7F155B"/>
    <w:rsid w:val="1BAE2A00"/>
    <w:rsid w:val="1BF056DA"/>
    <w:rsid w:val="1C1B0DC7"/>
    <w:rsid w:val="1C5E2F54"/>
    <w:rsid w:val="1CA0799D"/>
    <w:rsid w:val="1CAE294B"/>
    <w:rsid w:val="1CDA242C"/>
    <w:rsid w:val="1CFB2AC1"/>
    <w:rsid w:val="1D1F1294"/>
    <w:rsid w:val="1D85535E"/>
    <w:rsid w:val="1DB227A6"/>
    <w:rsid w:val="1DB41841"/>
    <w:rsid w:val="1DCF39D2"/>
    <w:rsid w:val="1DE45821"/>
    <w:rsid w:val="1DF64986"/>
    <w:rsid w:val="1E5E1170"/>
    <w:rsid w:val="1E8806BC"/>
    <w:rsid w:val="1EA137E3"/>
    <w:rsid w:val="1EC97F44"/>
    <w:rsid w:val="1F0936F5"/>
    <w:rsid w:val="1F17474D"/>
    <w:rsid w:val="1F2B10F9"/>
    <w:rsid w:val="1F711839"/>
    <w:rsid w:val="1F8429C2"/>
    <w:rsid w:val="1F8A172B"/>
    <w:rsid w:val="1FA564C4"/>
    <w:rsid w:val="200D067C"/>
    <w:rsid w:val="20811B82"/>
    <w:rsid w:val="20941E0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450C21"/>
    <w:rsid w:val="22571B82"/>
    <w:rsid w:val="22843CEF"/>
    <w:rsid w:val="22920D1D"/>
    <w:rsid w:val="22C0245E"/>
    <w:rsid w:val="22D22A99"/>
    <w:rsid w:val="22DF0545"/>
    <w:rsid w:val="23514077"/>
    <w:rsid w:val="23855295"/>
    <w:rsid w:val="23B20773"/>
    <w:rsid w:val="23CF6D67"/>
    <w:rsid w:val="23E92C0B"/>
    <w:rsid w:val="241F6375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6F618C3"/>
    <w:rsid w:val="27016D1C"/>
    <w:rsid w:val="27572E0B"/>
    <w:rsid w:val="2762235C"/>
    <w:rsid w:val="276537E8"/>
    <w:rsid w:val="27BE3159"/>
    <w:rsid w:val="28062AB3"/>
    <w:rsid w:val="280C272A"/>
    <w:rsid w:val="281B6C69"/>
    <w:rsid w:val="284E33F7"/>
    <w:rsid w:val="28694AA6"/>
    <w:rsid w:val="287A3770"/>
    <w:rsid w:val="28C759BF"/>
    <w:rsid w:val="29007BBA"/>
    <w:rsid w:val="290A138C"/>
    <w:rsid w:val="291A4010"/>
    <w:rsid w:val="293606FA"/>
    <w:rsid w:val="29517179"/>
    <w:rsid w:val="29582436"/>
    <w:rsid w:val="29E7086A"/>
    <w:rsid w:val="2A0E25C0"/>
    <w:rsid w:val="2A1219AD"/>
    <w:rsid w:val="2A394321"/>
    <w:rsid w:val="2AAF72F6"/>
    <w:rsid w:val="2AE26D3F"/>
    <w:rsid w:val="2AF125AB"/>
    <w:rsid w:val="2AF80F96"/>
    <w:rsid w:val="2AF8774D"/>
    <w:rsid w:val="2B0F6E62"/>
    <w:rsid w:val="2B1B7C39"/>
    <w:rsid w:val="2B3F4136"/>
    <w:rsid w:val="2B5F7B9D"/>
    <w:rsid w:val="2B6F3DB4"/>
    <w:rsid w:val="2B7579C5"/>
    <w:rsid w:val="2BB04900"/>
    <w:rsid w:val="2BB1476B"/>
    <w:rsid w:val="2C1B2490"/>
    <w:rsid w:val="2C3757DB"/>
    <w:rsid w:val="2C3A3275"/>
    <w:rsid w:val="2C495744"/>
    <w:rsid w:val="2CA40E82"/>
    <w:rsid w:val="2CEE6B8D"/>
    <w:rsid w:val="2D233DAE"/>
    <w:rsid w:val="2D8E403A"/>
    <w:rsid w:val="2DC51DB6"/>
    <w:rsid w:val="2DF9626C"/>
    <w:rsid w:val="2DFD7A78"/>
    <w:rsid w:val="2E145F76"/>
    <w:rsid w:val="2E3E3E00"/>
    <w:rsid w:val="2E8501BE"/>
    <w:rsid w:val="2EA86D09"/>
    <w:rsid w:val="2ECE747D"/>
    <w:rsid w:val="2F32226B"/>
    <w:rsid w:val="2F376D10"/>
    <w:rsid w:val="2FA231C5"/>
    <w:rsid w:val="30266CFB"/>
    <w:rsid w:val="30775A8C"/>
    <w:rsid w:val="308B65F2"/>
    <w:rsid w:val="30A9337F"/>
    <w:rsid w:val="30F5782F"/>
    <w:rsid w:val="3117229F"/>
    <w:rsid w:val="31395268"/>
    <w:rsid w:val="316D08AD"/>
    <w:rsid w:val="3197247E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16FE7"/>
    <w:rsid w:val="32EE27B2"/>
    <w:rsid w:val="33372789"/>
    <w:rsid w:val="33373161"/>
    <w:rsid w:val="333876C2"/>
    <w:rsid w:val="33484A1E"/>
    <w:rsid w:val="335F47E9"/>
    <w:rsid w:val="33FB17D8"/>
    <w:rsid w:val="340D027E"/>
    <w:rsid w:val="34693A6E"/>
    <w:rsid w:val="346E4104"/>
    <w:rsid w:val="3476470C"/>
    <w:rsid w:val="34D83C16"/>
    <w:rsid w:val="34F42A3D"/>
    <w:rsid w:val="3509315E"/>
    <w:rsid w:val="351A4CC6"/>
    <w:rsid w:val="371440A5"/>
    <w:rsid w:val="37705F34"/>
    <w:rsid w:val="377700B0"/>
    <w:rsid w:val="37857872"/>
    <w:rsid w:val="379C48BE"/>
    <w:rsid w:val="37AF7036"/>
    <w:rsid w:val="380927B5"/>
    <w:rsid w:val="381F0B0E"/>
    <w:rsid w:val="382139EC"/>
    <w:rsid w:val="3876150B"/>
    <w:rsid w:val="38D03C78"/>
    <w:rsid w:val="38EF03A6"/>
    <w:rsid w:val="38F0125F"/>
    <w:rsid w:val="3900577A"/>
    <w:rsid w:val="39202018"/>
    <w:rsid w:val="392739EA"/>
    <w:rsid w:val="392D38AD"/>
    <w:rsid w:val="3946679B"/>
    <w:rsid w:val="394D1646"/>
    <w:rsid w:val="399A43EA"/>
    <w:rsid w:val="3A0F1960"/>
    <w:rsid w:val="3A166029"/>
    <w:rsid w:val="3A431070"/>
    <w:rsid w:val="3A6B6F88"/>
    <w:rsid w:val="3A841F11"/>
    <w:rsid w:val="3A977F34"/>
    <w:rsid w:val="3AC125B3"/>
    <w:rsid w:val="3AF216E5"/>
    <w:rsid w:val="3B0B15C3"/>
    <w:rsid w:val="3B30671A"/>
    <w:rsid w:val="3B5555F7"/>
    <w:rsid w:val="3B5662AC"/>
    <w:rsid w:val="3B981241"/>
    <w:rsid w:val="3BBB2E68"/>
    <w:rsid w:val="3C8823DF"/>
    <w:rsid w:val="3C9D0254"/>
    <w:rsid w:val="3C9F5B7F"/>
    <w:rsid w:val="3CA22406"/>
    <w:rsid w:val="3CC5729E"/>
    <w:rsid w:val="3CCE203C"/>
    <w:rsid w:val="3CD96C18"/>
    <w:rsid w:val="3CDC3348"/>
    <w:rsid w:val="3D042BD7"/>
    <w:rsid w:val="3D087EC6"/>
    <w:rsid w:val="3D0C1655"/>
    <w:rsid w:val="3D4E48C8"/>
    <w:rsid w:val="3D50421B"/>
    <w:rsid w:val="3D77737D"/>
    <w:rsid w:val="3D807C08"/>
    <w:rsid w:val="3DBF5349"/>
    <w:rsid w:val="3DC04E13"/>
    <w:rsid w:val="3DCC0A6F"/>
    <w:rsid w:val="3DD244E7"/>
    <w:rsid w:val="3E132617"/>
    <w:rsid w:val="3E1747FA"/>
    <w:rsid w:val="3E2E7EE8"/>
    <w:rsid w:val="3E5B41D6"/>
    <w:rsid w:val="3E964B98"/>
    <w:rsid w:val="3EAD26A1"/>
    <w:rsid w:val="3ECE16FA"/>
    <w:rsid w:val="3F3542FD"/>
    <w:rsid w:val="3F4118C8"/>
    <w:rsid w:val="3F5C676A"/>
    <w:rsid w:val="3F651AFB"/>
    <w:rsid w:val="3FF55768"/>
    <w:rsid w:val="40093B4F"/>
    <w:rsid w:val="40350A49"/>
    <w:rsid w:val="40460408"/>
    <w:rsid w:val="40462AC9"/>
    <w:rsid w:val="40566CBF"/>
    <w:rsid w:val="40662F6F"/>
    <w:rsid w:val="40776BAF"/>
    <w:rsid w:val="407921CE"/>
    <w:rsid w:val="40C04FE0"/>
    <w:rsid w:val="418530B3"/>
    <w:rsid w:val="41AA7137"/>
    <w:rsid w:val="41CB7B05"/>
    <w:rsid w:val="41EC58FB"/>
    <w:rsid w:val="41F931F1"/>
    <w:rsid w:val="42157286"/>
    <w:rsid w:val="422A484C"/>
    <w:rsid w:val="422A51CF"/>
    <w:rsid w:val="4231331F"/>
    <w:rsid w:val="42381A71"/>
    <w:rsid w:val="426B0C9E"/>
    <w:rsid w:val="42841694"/>
    <w:rsid w:val="429266C7"/>
    <w:rsid w:val="42AF1322"/>
    <w:rsid w:val="42B30ACF"/>
    <w:rsid w:val="42D25CAE"/>
    <w:rsid w:val="42E73C10"/>
    <w:rsid w:val="43364422"/>
    <w:rsid w:val="43536857"/>
    <w:rsid w:val="43BB7215"/>
    <w:rsid w:val="43BC4F26"/>
    <w:rsid w:val="43EE582E"/>
    <w:rsid w:val="43FB3DA4"/>
    <w:rsid w:val="441C4006"/>
    <w:rsid w:val="44752C18"/>
    <w:rsid w:val="449E489D"/>
    <w:rsid w:val="44B24294"/>
    <w:rsid w:val="44CF520F"/>
    <w:rsid w:val="44D50483"/>
    <w:rsid w:val="451019FB"/>
    <w:rsid w:val="451B2715"/>
    <w:rsid w:val="45361837"/>
    <w:rsid w:val="4543370D"/>
    <w:rsid w:val="454F62D8"/>
    <w:rsid w:val="455B13AC"/>
    <w:rsid w:val="45CF3CD0"/>
    <w:rsid w:val="45F6393A"/>
    <w:rsid w:val="46037BDC"/>
    <w:rsid w:val="460567D8"/>
    <w:rsid w:val="4626023B"/>
    <w:rsid w:val="462F25DF"/>
    <w:rsid w:val="46620161"/>
    <w:rsid w:val="46C17C69"/>
    <w:rsid w:val="46E63986"/>
    <w:rsid w:val="46FC7DAE"/>
    <w:rsid w:val="470463F8"/>
    <w:rsid w:val="47971B97"/>
    <w:rsid w:val="479F63EE"/>
    <w:rsid w:val="47C304FD"/>
    <w:rsid w:val="47C357A6"/>
    <w:rsid w:val="47D77F02"/>
    <w:rsid w:val="4815186D"/>
    <w:rsid w:val="481C0488"/>
    <w:rsid w:val="485A4BA7"/>
    <w:rsid w:val="487C3875"/>
    <w:rsid w:val="48977283"/>
    <w:rsid w:val="48A90F1E"/>
    <w:rsid w:val="48FA3778"/>
    <w:rsid w:val="490A690E"/>
    <w:rsid w:val="4975258C"/>
    <w:rsid w:val="49896512"/>
    <w:rsid w:val="4996414B"/>
    <w:rsid w:val="49987D21"/>
    <w:rsid w:val="49BA3D71"/>
    <w:rsid w:val="49CC5B3C"/>
    <w:rsid w:val="49FD54E4"/>
    <w:rsid w:val="4A3011C6"/>
    <w:rsid w:val="4A5C70F1"/>
    <w:rsid w:val="4AAD275D"/>
    <w:rsid w:val="4AAD3440"/>
    <w:rsid w:val="4AB61A05"/>
    <w:rsid w:val="4AF26B9D"/>
    <w:rsid w:val="4B2B1C31"/>
    <w:rsid w:val="4B48494A"/>
    <w:rsid w:val="4B7E5274"/>
    <w:rsid w:val="4BB65435"/>
    <w:rsid w:val="4BCE1489"/>
    <w:rsid w:val="4BCE28BF"/>
    <w:rsid w:val="4BEA1EE4"/>
    <w:rsid w:val="4BF830BC"/>
    <w:rsid w:val="4C293566"/>
    <w:rsid w:val="4C2C1C2C"/>
    <w:rsid w:val="4C4E4313"/>
    <w:rsid w:val="4C553BEB"/>
    <w:rsid w:val="4C663381"/>
    <w:rsid w:val="4C723787"/>
    <w:rsid w:val="4C783FE1"/>
    <w:rsid w:val="4CF05EAC"/>
    <w:rsid w:val="4D102CB4"/>
    <w:rsid w:val="4D496F28"/>
    <w:rsid w:val="4D9E609E"/>
    <w:rsid w:val="4E0243C8"/>
    <w:rsid w:val="4E345636"/>
    <w:rsid w:val="4E652C5C"/>
    <w:rsid w:val="4E9105E7"/>
    <w:rsid w:val="4EB053BD"/>
    <w:rsid w:val="4ED84E86"/>
    <w:rsid w:val="4FBC6FAF"/>
    <w:rsid w:val="4FDC68F3"/>
    <w:rsid w:val="4FE74185"/>
    <w:rsid w:val="4FFF46BE"/>
    <w:rsid w:val="50005DA1"/>
    <w:rsid w:val="5041435B"/>
    <w:rsid w:val="50564CCA"/>
    <w:rsid w:val="505A1CB0"/>
    <w:rsid w:val="5090049B"/>
    <w:rsid w:val="509778C7"/>
    <w:rsid w:val="5170523B"/>
    <w:rsid w:val="51773E2A"/>
    <w:rsid w:val="519A116B"/>
    <w:rsid w:val="51A40397"/>
    <w:rsid w:val="51C53170"/>
    <w:rsid w:val="5236412D"/>
    <w:rsid w:val="526137D1"/>
    <w:rsid w:val="5280421D"/>
    <w:rsid w:val="52BF27F0"/>
    <w:rsid w:val="530F6914"/>
    <w:rsid w:val="531A5811"/>
    <w:rsid w:val="535E62F0"/>
    <w:rsid w:val="5361709F"/>
    <w:rsid w:val="53705401"/>
    <w:rsid w:val="537509F0"/>
    <w:rsid w:val="53752E8D"/>
    <w:rsid w:val="53832E83"/>
    <w:rsid w:val="53A24A91"/>
    <w:rsid w:val="53AA30EC"/>
    <w:rsid w:val="53D005D1"/>
    <w:rsid w:val="540D782C"/>
    <w:rsid w:val="542F1421"/>
    <w:rsid w:val="54342D0E"/>
    <w:rsid w:val="543973F0"/>
    <w:rsid w:val="543B3AF3"/>
    <w:rsid w:val="544B51D2"/>
    <w:rsid w:val="546C32BA"/>
    <w:rsid w:val="547733F4"/>
    <w:rsid w:val="54B156BA"/>
    <w:rsid w:val="54F516DC"/>
    <w:rsid w:val="550D509F"/>
    <w:rsid w:val="5553143F"/>
    <w:rsid w:val="55B42DC5"/>
    <w:rsid w:val="55C82763"/>
    <w:rsid w:val="55CE50F9"/>
    <w:rsid w:val="56063D06"/>
    <w:rsid w:val="561E43E8"/>
    <w:rsid w:val="56243301"/>
    <w:rsid w:val="567B20DA"/>
    <w:rsid w:val="56943FE8"/>
    <w:rsid w:val="56DA5A5F"/>
    <w:rsid w:val="57563E7B"/>
    <w:rsid w:val="57600E00"/>
    <w:rsid w:val="577E3F1D"/>
    <w:rsid w:val="57C70008"/>
    <w:rsid w:val="586B2608"/>
    <w:rsid w:val="5879595C"/>
    <w:rsid w:val="588331BE"/>
    <w:rsid w:val="58D16F7B"/>
    <w:rsid w:val="592D7AE2"/>
    <w:rsid w:val="593554F0"/>
    <w:rsid w:val="59BA5947"/>
    <w:rsid w:val="59F967B7"/>
    <w:rsid w:val="5A194DBF"/>
    <w:rsid w:val="5A3078C5"/>
    <w:rsid w:val="5A7A4DB9"/>
    <w:rsid w:val="5AC16AE9"/>
    <w:rsid w:val="5ADF3A74"/>
    <w:rsid w:val="5AE53367"/>
    <w:rsid w:val="5B0B0083"/>
    <w:rsid w:val="5B1254E6"/>
    <w:rsid w:val="5BC3228B"/>
    <w:rsid w:val="5BFC28DA"/>
    <w:rsid w:val="5C3B1FEA"/>
    <w:rsid w:val="5C6A01BF"/>
    <w:rsid w:val="5C792CC0"/>
    <w:rsid w:val="5CEB6783"/>
    <w:rsid w:val="5D041ECD"/>
    <w:rsid w:val="5D5E1AC8"/>
    <w:rsid w:val="5D8276D8"/>
    <w:rsid w:val="5E051414"/>
    <w:rsid w:val="5E206741"/>
    <w:rsid w:val="5E2D4C21"/>
    <w:rsid w:val="5E820037"/>
    <w:rsid w:val="5EE41E2E"/>
    <w:rsid w:val="5F0F00DA"/>
    <w:rsid w:val="5F9F42F8"/>
    <w:rsid w:val="5FBC07EC"/>
    <w:rsid w:val="60017F85"/>
    <w:rsid w:val="60032276"/>
    <w:rsid w:val="600C3AE0"/>
    <w:rsid w:val="6045086B"/>
    <w:rsid w:val="60523595"/>
    <w:rsid w:val="607356CF"/>
    <w:rsid w:val="60745B63"/>
    <w:rsid w:val="60AC01F6"/>
    <w:rsid w:val="60BC1BBF"/>
    <w:rsid w:val="60E50451"/>
    <w:rsid w:val="60F55882"/>
    <w:rsid w:val="60F64A32"/>
    <w:rsid w:val="61051332"/>
    <w:rsid w:val="616A21E7"/>
    <w:rsid w:val="61856B0D"/>
    <w:rsid w:val="61B601DF"/>
    <w:rsid w:val="623928B9"/>
    <w:rsid w:val="62812953"/>
    <w:rsid w:val="62B7743E"/>
    <w:rsid w:val="62B8352F"/>
    <w:rsid w:val="62DD3C86"/>
    <w:rsid w:val="62EF63FA"/>
    <w:rsid w:val="62FA23A0"/>
    <w:rsid w:val="63061571"/>
    <w:rsid w:val="632B39DC"/>
    <w:rsid w:val="639D47D1"/>
    <w:rsid w:val="63C84437"/>
    <w:rsid w:val="64116858"/>
    <w:rsid w:val="642B0065"/>
    <w:rsid w:val="64310139"/>
    <w:rsid w:val="64550D9E"/>
    <w:rsid w:val="648727EC"/>
    <w:rsid w:val="648D5222"/>
    <w:rsid w:val="649D0CB0"/>
    <w:rsid w:val="64B2258D"/>
    <w:rsid w:val="64DE359C"/>
    <w:rsid w:val="64E30C9E"/>
    <w:rsid w:val="64E86D2F"/>
    <w:rsid w:val="657C25FC"/>
    <w:rsid w:val="65997784"/>
    <w:rsid w:val="65A976E6"/>
    <w:rsid w:val="65C64C37"/>
    <w:rsid w:val="65D01190"/>
    <w:rsid w:val="66197BB5"/>
    <w:rsid w:val="66AB371C"/>
    <w:rsid w:val="66AE1192"/>
    <w:rsid w:val="66CA69C3"/>
    <w:rsid w:val="6749368B"/>
    <w:rsid w:val="6794708A"/>
    <w:rsid w:val="67CE0CE2"/>
    <w:rsid w:val="67DA4215"/>
    <w:rsid w:val="67E42DFA"/>
    <w:rsid w:val="67ED44CB"/>
    <w:rsid w:val="681D58BA"/>
    <w:rsid w:val="68EB3ADC"/>
    <w:rsid w:val="69240005"/>
    <w:rsid w:val="69462386"/>
    <w:rsid w:val="697206C8"/>
    <w:rsid w:val="698624ED"/>
    <w:rsid w:val="69C96ADD"/>
    <w:rsid w:val="69DC5A3B"/>
    <w:rsid w:val="69E50464"/>
    <w:rsid w:val="69F94050"/>
    <w:rsid w:val="6A12713E"/>
    <w:rsid w:val="6A2F06BE"/>
    <w:rsid w:val="6A575201"/>
    <w:rsid w:val="6A7016FE"/>
    <w:rsid w:val="6AFC6812"/>
    <w:rsid w:val="6B5E2EC6"/>
    <w:rsid w:val="6B7575DB"/>
    <w:rsid w:val="6C42065A"/>
    <w:rsid w:val="6C6F44FD"/>
    <w:rsid w:val="6C8C6D07"/>
    <w:rsid w:val="6C9E7796"/>
    <w:rsid w:val="6CB759F8"/>
    <w:rsid w:val="6CD4731D"/>
    <w:rsid w:val="6D121910"/>
    <w:rsid w:val="6D1B4473"/>
    <w:rsid w:val="6D3205F0"/>
    <w:rsid w:val="6D4C048E"/>
    <w:rsid w:val="6D5C5991"/>
    <w:rsid w:val="6D681BA3"/>
    <w:rsid w:val="6D862B60"/>
    <w:rsid w:val="6DB702B4"/>
    <w:rsid w:val="6DB9368E"/>
    <w:rsid w:val="6E4462CC"/>
    <w:rsid w:val="6E504618"/>
    <w:rsid w:val="6EB20078"/>
    <w:rsid w:val="6F450F4D"/>
    <w:rsid w:val="6F5579D7"/>
    <w:rsid w:val="6F801AF8"/>
    <w:rsid w:val="6F8D5AAE"/>
    <w:rsid w:val="6F9C4786"/>
    <w:rsid w:val="6FB57303"/>
    <w:rsid w:val="6FB7010B"/>
    <w:rsid w:val="6FFF59CB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50640B"/>
    <w:rsid w:val="71616F10"/>
    <w:rsid w:val="71C93578"/>
    <w:rsid w:val="72867A39"/>
    <w:rsid w:val="72EE3608"/>
    <w:rsid w:val="72F37E30"/>
    <w:rsid w:val="7318185D"/>
    <w:rsid w:val="7322549D"/>
    <w:rsid w:val="7327462F"/>
    <w:rsid w:val="732F59FD"/>
    <w:rsid w:val="734B5574"/>
    <w:rsid w:val="7355417D"/>
    <w:rsid w:val="736C3FBB"/>
    <w:rsid w:val="73821201"/>
    <w:rsid w:val="73832905"/>
    <w:rsid w:val="73A85DC8"/>
    <w:rsid w:val="73C54686"/>
    <w:rsid w:val="73D14742"/>
    <w:rsid w:val="73E217DB"/>
    <w:rsid w:val="73ED43C1"/>
    <w:rsid w:val="740F6E24"/>
    <w:rsid w:val="741866C3"/>
    <w:rsid w:val="741D30D0"/>
    <w:rsid w:val="74285611"/>
    <w:rsid w:val="7430057A"/>
    <w:rsid w:val="74573DE9"/>
    <w:rsid w:val="74626087"/>
    <w:rsid w:val="747F0795"/>
    <w:rsid w:val="749D37F7"/>
    <w:rsid w:val="74BC6C8B"/>
    <w:rsid w:val="74D53B99"/>
    <w:rsid w:val="754C1AAF"/>
    <w:rsid w:val="762B3711"/>
    <w:rsid w:val="76696B17"/>
    <w:rsid w:val="76696D01"/>
    <w:rsid w:val="76991F3B"/>
    <w:rsid w:val="76BD4E1F"/>
    <w:rsid w:val="76D8737F"/>
    <w:rsid w:val="76E279D7"/>
    <w:rsid w:val="76FC2715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DB4D3A"/>
    <w:rsid w:val="77EF22D8"/>
    <w:rsid w:val="7811438D"/>
    <w:rsid w:val="78204380"/>
    <w:rsid w:val="78384CBC"/>
    <w:rsid w:val="784258BF"/>
    <w:rsid w:val="7862008E"/>
    <w:rsid w:val="793758F2"/>
    <w:rsid w:val="79C0590F"/>
    <w:rsid w:val="7A080BBF"/>
    <w:rsid w:val="7A4F2396"/>
    <w:rsid w:val="7A516C18"/>
    <w:rsid w:val="7A787ECB"/>
    <w:rsid w:val="7A875FC6"/>
    <w:rsid w:val="7A8B51CB"/>
    <w:rsid w:val="7A984514"/>
    <w:rsid w:val="7AB507FA"/>
    <w:rsid w:val="7AC634CB"/>
    <w:rsid w:val="7ACB482C"/>
    <w:rsid w:val="7AE7260F"/>
    <w:rsid w:val="7AEB331B"/>
    <w:rsid w:val="7AF137EF"/>
    <w:rsid w:val="7B100283"/>
    <w:rsid w:val="7B2531D6"/>
    <w:rsid w:val="7B5B11D8"/>
    <w:rsid w:val="7BF90DBF"/>
    <w:rsid w:val="7C41564D"/>
    <w:rsid w:val="7C8E16C9"/>
    <w:rsid w:val="7C91123B"/>
    <w:rsid w:val="7CA10AF6"/>
    <w:rsid w:val="7CB561C0"/>
    <w:rsid w:val="7CCC277F"/>
    <w:rsid w:val="7CCD3BF4"/>
    <w:rsid w:val="7CE3033A"/>
    <w:rsid w:val="7D0A2590"/>
    <w:rsid w:val="7D550752"/>
    <w:rsid w:val="7D6A7A29"/>
    <w:rsid w:val="7D702076"/>
    <w:rsid w:val="7D712B47"/>
    <w:rsid w:val="7DA0035E"/>
    <w:rsid w:val="7DCC5A45"/>
    <w:rsid w:val="7DED6343"/>
    <w:rsid w:val="7E401756"/>
    <w:rsid w:val="7E630B4F"/>
    <w:rsid w:val="7E8B6D0C"/>
    <w:rsid w:val="7E905E0D"/>
    <w:rsid w:val="7EFA29D7"/>
    <w:rsid w:val="7F285EA4"/>
    <w:rsid w:val="7F5B1662"/>
    <w:rsid w:val="7F5F055A"/>
    <w:rsid w:val="7F71142C"/>
    <w:rsid w:val="7F787EDB"/>
    <w:rsid w:val="7FE82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Cs w:val="22"/>
      <w:lang w:val="en-US" w:eastAsia="en-US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5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4"/>
    <w:semiHidden/>
    <w:unhideWhenUsed/>
    <w:qFormat/>
    <w:uiPriority w:val="9"/>
    <w:pPr>
      <w:outlineLvl w:val="3"/>
    </w:pPr>
    <w:rPr>
      <w:i/>
      <w:iCs/>
      <w:color w:val="2F5597" w:themeColor="accent1" w:themeShade="BF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9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7">
    <w:name w:val="annotation text"/>
    <w:basedOn w:val="1"/>
    <w:link w:val="59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47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9">
    <w:name w:val="List 2"/>
    <w:basedOn w:val="10"/>
    <w:semiHidden/>
    <w:unhideWhenUsed/>
    <w:qFormat/>
    <w:uiPriority w:val="99"/>
    <w:pPr>
      <w:ind w:left="566" w:hanging="283"/>
      <w:contextualSpacing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Balloon Text"/>
    <w:basedOn w:val="1"/>
    <w:link w:val="56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header"/>
    <w:basedOn w:val="1"/>
    <w:link w:val="54"/>
    <w:semiHidden/>
    <w:unhideWhenUsed/>
    <w:qFormat/>
    <w:uiPriority w:val="0"/>
    <w:pPr>
      <w:widowControl w:val="0"/>
      <w:spacing w:after="0" w:line="240" w:lineRule="auto"/>
    </w:pPr>
    <w:rPr>
      <w:rFonts w:ascii="Tms Rmn" w:hAnsi="Tms Rmn"/>
      <w:b/>
      <w:sz w:val="18"/>
    </w:rPr>
  </w:style>
  <w:style w:type="paragraph" w:styleId="13">
    <w:name w:val="toc 1"/>
    <w:basedOn w:val="1"/>
    <w:next w:val="1"/>
    <w:unhideWhenUsed/>
    <w:qFormat/>
    <w:uiPriority w:val="39"/>
    <w:pPr>
      <w:spacing w:after="100"/>
    </w:pPr>
  </w:style>
  <w:style w:type="paragraph" w:styleId="14">
    <w:name w:val="table of figures"/>
    <w:basedOn w:val="1"/>
    <w:next w:val="1"/>
    <w:unhideWhenUsed/>
    <w:qFormat/>
    <w:uiPriority w:val="99"/>
    <w:pPr>
      <w:spacing w:after="0"/>
    </w:pPr>
  </w:style>
  <w:style w:type="paragraph" w:styleId="15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annotation subject"/>
    <w:basedOn w:val="7"/>
    <w:next w:val="7"/>
    <w:link w:val="60"/>
    <w:semiHidden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39"/>
    <w:rPr>
      <w:rFonts w:ascii="Arial" w:hAnsi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basedOn w:val="20"/>
    <w:qFormat/>
    <w:uiPriority w:val="22"/>
    <w:rPr>
      <w:b/>
    </w:rPr>
  </w:style>
  <w:style w:type="character" w:styleId="22">
    <w:name w:val="FollowedHyperlink"/>
    <w:basedOn w:val="20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3">
    <w:name w:val="Hyperlink"/>
    <w:basedOn w:val="2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4">
    <w:name w:val="annotation reference"/>
    <w:basedOn w:val="20"/>
    <w:semiHidden/>
    <w:unhideWhenUsed/>
    <w:qFormat/>
    <w:uiPriority w:val="99"/>
    <w:rPr>
      <w:sz w:val="16"/>
      <w:szCs w:val="16"/>
    </w:rPr>
  </w:style>
  <w:style w:type="character" w:customStyle="1" w:styleId="25">
    <w:name w:val="标题 2 Char"/>
    <w:basedOn w:val="20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6">
    <w:name w:val="标题 1 Char"/>
    <w:basedOn w:val="20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7">
    <w:name w:val="List Paragraph"/>
    <w:basedOn w:val="1"/>
    <w:link w:val="34"/>
    <w:qFormat/>
    <w:uiPriority w:val="34"/>
    <w:pPr>
      <w:ind w:left="720"/>
      <w:contextualSpacing/>
    </w:pPr>
  </w:style>
  <w:style w:type="paragraph" w:customStyle="1" w:styleId="28">
    <w:name w:val="RAN4 H2"/>
    <w:basedOn w:val="3"/>
    <w:next w:val="1"/>
    <w:link w:val="30"/>
    <w:qFormat/>
    <w:uiPriority w:val="0"/>
    <w:rPr>
      <w:lang w:val="en-US"/>
    </w:rPr>
  </w:style>
  <w:style w:type="paragraph" w:customStyle="1" w:styleId="29">
    <w:name w:val="RAN4 H1"/>
    <w:basedOn w:val="1"/>
    <w:link w:val="3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30">
    <w:name w:val="RAN4 H2 Char"/>
    <w:basedOn w:val="25"/>
    <w:link w:val="28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31">
    <w:name w:val="RAN4 Observation"/>
    <w:basedOn w:val="27"/>
    <w:next w:val="1"/>
    <w:link w:val="35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2">
    <w:name w:val="RAN4 H1 Char"/>
    <w:basedOn w:val="20"/>
    <w:link w:val="29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3">
    <w:name w:val="RAN4 Proposal"/>
    <w:basedOn w:val="27"/>
    <w:next w:val="1"/>
    <w:link w:val="36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4">
    <w:name w:val="列出段落 Char"/>
    <w:basedOn w:val="20"/>
    <w:link w:val="27"/>
    <w:qFormat/>
    <w:uiPriority w:val="34"/>
  </w:style>
  <w:style w:type="character" w:customStyle="1" w:styleId="35">
    <w:name w:val="RAN4 Observation Char"/>
    <w:basedOn w:val="34"/>
    <w:link w:val="31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6">
    <w:name w:val="RAN4 Proposal Char"/>
    <w:basedOn w:val="34"/>
    <w:link w:val="33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7">
    <w:name w:val="RAN4 proposal"/>
    <w:basedOn w:val="6"/>
    <w:next w:val="1"/>
    <w:link w:val="40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8">
    <w:name w:val="TOC 标题1"/>
    <w:basedOn w:val="2"/>
    <w:next w:val="1"/>
    <w:unhideWhenUsed/>
    <w:qFormat/>
    <w:uiPriority w:val="39"/>
    <w:pPr>
      <w:outlineLvl w:val="9"/>
    </w:pPr>
  </w:style>
  <w:style w:type="character" w:customStyle="1" w:styleId="39">
    <w:name w:val="题注 Char"/>
    <w:basedOn w:val="20"/>
    <w:link w:val="6"/>
    <w:qFormat/>
    <w:uiPriority w:val="35"/>
    <w:rPr>
      <w:rFonts w:ascii="Arial" w:hAnsi="Arial"/>
      <w:i/>
      <w:iCs/>
      <w:sz w:val="18"/>
      <w:szCs w:val="18"/>
    </w:rPr>
  </w:style>
  <w:style w:type="character" w:customStyle="1" w:styleId="40">
    <w:name w:val="RAN4 proposal Char"/>
    <w:basedOn w:val="39"/>
    <w:link w:val="37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41">
    <w:name w:val="RAN4 observation"/>
    <w:basedOn w:val="31"/>
    <w:next w:val="1"/>
    <w:link w:val="42"/>
    <w:qFormat/>
    <w:uiPriority w:val="0"/>
    <w:pPr>
      <w:ind w:left="0" w:firstLine="0"/>
    </w:pPr>
    <w:rPr>
      <w:sz w:val="22"/>
    </w:rPr>
  </w:style>
  <w:style w:type="character" w:customStyle="1" w:styleId="42">
    <w:name w:val="RAN4 observation Char"/>
    <w:basedOn w:val="35"/>
    <w:link w:val="41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3">
    <w:name w:val="Unresolved Mention"/>
    <w:basedOn w:val="20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4">
    <w:name w:val="标题 4 Char"/>
    <w:basedOn w:val="20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5">
    <w:name w:val="Doc-text2 Char"/>
    <w:link w:val="46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6">
    <w:name w:val="Doc-text2"/>
    <w:basedOn w:val="1"/>
    <w:link w:val="45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7">
    <w:name w:val="正文文本 Char"/>
    <w:basedOn w:val="20"/>
    <w:link w:val="8"/>
    <w:semiHidden/>
    <w:qFormat/>
    <w:uiPriority w:val="0"/>
    <w:rPr>
      <w:rFonts w:ascii="Arial" w:hAnsi="Arial"/>
      <w:lang w:val="da-DK" w:eastAsia="zh-CN"/>
    </w:rPr>
  </w:style>
  <w:style w:type="paragraph" w:customStyle="1" w:styleId="48">
    <w:name w:val="Agreement"/>
    <w:basedOn w:val="1"/>
    <w:next w:val="46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9">
    <w:name w:val="TAL"/>
    <w:basedOn w:val="1"/>
    <w:link w:val="50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50">
    <w:name w:val="TAL Char"/>
    <w:link w:val="49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1">
    <w:name w:val="B2"/>
    <w:basedOn w:val="9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2">
    <w:name w:val="EmailDiscussion"/>
    <w:basedOn w:val="1"/>
    <w:next w:val="1"/>
    <w:link w:val="53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3">
    <w:name w:val="EmailDiscussion Char"/>
    <w:link w:val="52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4">
    <w:name w:val="页眉 Char"/>
    <w:basedOn w:val="20"/>
    <w:link w:val="12"/>
    <w:semiHidden/>
    <w:qFormat/>
    <w:locked/>
    <w:uiPriority w:val="0"/>
    <w:rPr>
      <w:rFonts w:ascii="Tms Rmn" w:hAnsi="Tms Rmn"/>
      <w:b/>
      <w:sz w:val="18"/>
    </w:rPr>
  </w:style>
  <w:style w:type="character" w:customStyle="1" w:styleId="55">
    <w:name w:val="Header Char1"/>
    <w:basedOn w:val="20"/>
    <w:semiHidden/>
    <w:qFormat/>
    <w:uiPriority w:val="99"/>
    <w:rPr>
      <w:rFonts w:ascii="Times New Roman" w:hAnsi="Times New Roman"/>
      <w:sz w:val="20"/>
    </w:rPr>
  </w:style>
  <w:style w:type="character" w:customStyle="1" w:styleId="56">
    <w:name w:val="批注框文本 Char"/>
    <w:basedOn w:val="20"/>
    <w:link w:val="11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7">
    <w:name w:val="CR Cover Page Zchn"/>
    <w:link w:val="58"/>
    <w:qFormat/>
    <w:locked/>
    <w:uiPriority w:val="0"/>
    <w:rPr>
      <w:rFonts w:ascii="Arial" w:hAnsi="Arial" w:cs="Arial"/>
      <w:lang w:val="en-GB"/>
    </w:rPr>
  </w:style>
  <w:style w:type="paragraph" w:customStyle="1" w:styleId="58">
    <w:name w:val="CR Cover Page"/>
    <w:link w:val="57"/>
    <w:qFormat/>
    <w:uiPriority w:val="0"/>
    <w:pPr>
      <w:spacing w:after="120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9">
    <w:name w:val="批注文字 Char"/>
    <w:basedOn w:val="20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60">
    <w:name w:val="批注主题 Char"/>
    <w:basedOn w:val="59"/>
    <w:link w:val="17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61">
    <w:name w:val="3GPP Normal Text"/>
    <w:basedOn w:val="8"/>
    <w:link w:val="62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2">
    <w:name w:val="3GPP Normal Text Char"/>
    <w:link w:val="61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3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7">
    <w:name w:val="B1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D117E1-8C1C-466A-8D7F-EAF64C1488C0}">
  <ds:schemaRefs/>
</ds:datastoreItem>
</file>

<file path=customXml/itemProps3.xml><?xml version="1.0" encoding="utf-8"?>
<ds:datastoreItem xmlns:ds="http://schemas.openxmlformats.org/officeDocument/2006/customXml" ds:itemID="{08DA32A5-C37F-4DB0-94C0-5301A1F35695}">
  <ds:schemaRefs/>
</ds:datastoreItem>
</file>

<file path=customXml/itemProps4.xml><?xml version="1.0" encoding="utf-8"?>
<ds:datastoreItem xmlns:ds="http://schemas.openxmlformats.org/officeDocument/2006/customXml" ds:itemID="{E173285D-2887-45E3-A024-3D1E71CC8E74}">
  <ds:schemaRefs/>
</ds:datastoreItem>
</file>

<file path=customXml/itemProps5.xml><?xml version="1.0" encoding="utf-8"?>
<ds:datastoreItem xmlns:ds="http://schemas.openxmlformats.org/officeDocument/2006/customXml" ds:itemID="{E8E32C24-5F96-4713-A70F-A7BA20BB6CD6}">
  <ds:schemaRefs/>
</ds:datastoreItem>
</file>

<file path=customXml/itemProps6.xml><?xml version="1.0" encoding="utf-8"?>
<ds:datastoreItem xmlns:ds="http://schemas.openxmlformats.org/officeDocument/2006/customXml" ds:itemID="{17870EBA-560E-4E7C-A664-22A449C60D13}">
  <ds:schemaRefs/>
</ds:datastoreItem>
</file>

<file path=customXml/itemProps7.xml><?xml version="1.0" encoding="utf-8"?>
<ds:datastoreItem xmlns:ds="http://schemas.openxmlformats.org/officeDocument/2006/customXml" ds:itemID="{EAA4E9F1-3478-4E48-ACB7-A0EA7CF8F5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955</Words>
  <Characters>5450</Characters>
  <Lines>45</Lines>
  <Paragraphs>12</Paragraphs>
  <TotalTime>2</TotalTime>
  <ScaleCrop>false</ScaleCrop>
  <LinksUpToDate>false</LinksUpToDate>
  <CharactersWithSpaces>6393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LiNan</cp:lastModifiedBy>
  <cp:lastPrinted>2019-04-29T06:52:00Z</cp:lastPrinted>
  <dcterms:modified xsi:type="dcterms:W3CDTF">2021-05-11T08:57:41Z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